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69FC" w:rsidRDefault="003069F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3069FC">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3069FC" w:rsidRDefault="003069FC">
            <w:pPr>
              <w:pBdr>
                <w:top w:val="nil"/>
                <w:left w:val="nil"/>
                <w:bottom w:val="nil"/>
                <w:right w:val="nil"/>
                <w:between w:val="nil"/>
              </w:pBdr>
              <w:ind w:left="1080"/>
              <w:jc w:val="both"/>
              <w:rPr>
                <w:rFonts w:ascii="Arial" w:eastAsia="Arial" w:hAnsi="Arial" w:cs="Arial"/>
                <w:color w:val="000000"/>
                <w:sz w:val="10"/>
                <w:szCs w:val="10"/>
              </w:rPr>
            </w:pPr>
          </w:p>
          <w:p w:rsidR="003069FC" w:rsidRDefault="008D3A18">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TIPO DE INFORME</w:t>
            </w:r>
          </w:p>
          <w:p w:rsidR="003069FC" w:rsidRDefault="003069FC">
            <w:pPr>
              <w:pBdr>
                <w:top w:val="nil"/>
                <w:left w:val="nil"/>
                <w:bottom w:val="nil"/>
                <w:right w:val="nil"/>
                <w:between w:val="nil"/>
              </w:pBdr>
              <w:ind w:left="720"/>
              <w:jc w:val="both"/>
              <w:rPr>
                <w:rFonts w:ascii="Arial" w:eastAsia="Arial" w:hAnsi="Arial" w:cs="Arial"/>
                <w:color w:val="000000"/>
                <w:sz w:val="2"/>
                <w:szCs w:val="2"/>
              </w:rPr>
            </w:pPr>
          </w:p>
          <w:p w:rsidR="003069FC" w:rsidRDefault="003069FC">
            <w:pPr>
              <w:pBdr>
                <w:top w:val="nil"/>
                <w:left w:val="nil"/>
                <w:bottom w:val="nil"/>
                <w:right w:val="nil"/>
                <w:between w:val="nil"/>
              </w:pBdr>
              <w:ind w:left="720"/>
              <w:jc w:val="both"/>
              <w:rPr>
                <w:rFonts w:ascii="Arial" w:eastAsia="Arial" w:hAnsi="Arial" w:cs="Arial"/>
                <w:color w:val="000000"/>
                <w:sz w:val="10"/>
                <w:szCs w:val="10"/>
              </w:rPr>
            </w:pPr>
          </w:p>
        </w:tc>
      </w:tr>
      <w:tr w:rsidR="003069FC">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pBdr>
                <w:top w:val="nil"/>
                <w:left w:val="nil"/>
                <w:bottom w:val="nil"/>
                <w:right w:val="nil"/>
                <w:between w:val="nil"/>
              </w:pBdr>
              <w:jc w:val="both"/>
              <w:rPr>
                <w:color w:val="000000"/>
                <w:sz w:val="24"/>
                <w:szCs w:val="24"/>
              </w:rPr>
            </w:pPr>
            <w:r>
              <w:rPr>
                <w:noProof/>
                <w:lang w:val="es-CO"/>
              </w:rPr>
              <mc:AlternateContent>
                <mc:Choice Requires="wpg">
                  <w:drawing>
                    <wp:anchor distT="0" distB="0" distL="114300" distR="114300" simplePos="0" relativeHeight="251658240" behindDoc="0" locked="0" layoutInCell="1" hidden="0" allowOverlap="1">
                      <wp:simplePos x="0" y="0"/>
                      <wp:positionH relativeFrom="column">
                        <wp:posOffset>1955483</wp:posOffset>
                      </wp:positionH>
                      <wp:positionV relativeFrom="paragraph">
                        <wp:posOffset>138113</wp:posOffset>
                      </wp:positionV>
                      <wp:extent cx="227965" cy="219075"/>
                      <wp:effectExtent l="0" t="0" r="0" b="0"/>
                      <wp:wrapNone/>
                      <wp:docPr id="5" name="Rectángulo 5"/>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3069FC" w:rsidRDefault="008D3A18">
                                  <w:pPr>
                                    <w:jc w:val="center"/>
                                    <w:textDirection w:val="btLr"/>
                                  </w:pPr>
                                  <w:r>
                                    <w:rPr>
                                      <w:b/>
                                      <w:color w:val="000000"/>
                                    </w:rPr>
                                    <w:t>X</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1955483</wp:posOffset>
                      </wp:positionH>
                      <wp:positionV relativeFrom="paragraph">
                        <wp:posOffset>138113</wp:posOffset>
                      </wp:positionV>
                      <wp:extent cx="227965" cy="219075"/>
                      <wp:effectExtent b="0" l="0" r="0" t="0"/>
                      <wp:wrapNone/>
                      <wp:docPr id="5"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227965" cy="219075"/>
                              </a:xfrm>
                              <a:prstGeom prst="rect"/>
                              <a:ln/>
                            </pic:spPr>
                          </pic:pic>
                        </a:graphicData>
                      </a:graphic>
                    </wp:anchor>
                  </w:drawing>
                </mc:Fallback>
              </mc:AlternateContent>
            </w:r>
            <w:r>
              <w:rPr>
                <w:noProof/>
                <w:lang w:val="es-CO"/>
              </w:rPr>
              <mc:AlternateContent>
                <mc:Choice Requires="wpg">
                  <w:drawing>
                    <wp:anchor distT="0" distB="0" distL="114300" distR="114300" simplePos="0" relativeHeight="251659264" behindDoc="0" locked="0" layoutInCell="1" hidden="0" allowOverlap="1">
                      <wp:simplePos x="0" y="0"/>
                      <wp:positionH relativeFrom="column">
                        <wp:posOffset>5264882</wp:posOffset>
                      </wp:positionH>
                      <wp:positionV relativeFrom="paragraph">
                        <wp:posOffset>128012</wp:posOffset>
                      </wp:positionV>
                      <wp:extent cx="264707" cy="229708"/>
                      <wp:effectExtent l="0" t="0" r="0" b="0"/>
                      <wp:wrapNone/>
                      <wp:docPr id="4" name="Rectángulo 4"/>
                      <wp:cNvGraphicFramePr/>
                      <a:graphic xmlns:a="http://schemas.openxmlformats.org/drawingml/2006/main">
                        <a:graphicData uri="http://schemas.microsoft.com/office/word/2010/wordprocessingShape">
                          <wps:wsp>
                            <wps:cNvSpPr/>
                            <wps:spPr>
                              <a:xfrm>
                                <a:off x="5218409" y="3669909"/>
                                <a:ext cx="255182" cy="220183"/>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3069FC" w:rsidRDefault="003069FC">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5264882</wp:posOffset>
                      </wp:positionH>
                      <wp:positionV relativeFrom="paragraph">
                        <wp:posOffset>128012</wp:posOffset>
                      </wp:positionV>
                      <wp:extent cx="264707" cy="229708"/>
                      <wp:effectExtent b="0" l="0" r="0" t="0"/>
                      <wp:wrapNone/>
                      <wp:docPr id="4"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264707" cy="229708"/>
                              </a:xfrm>
                              <a:prstGeom prst="rect"/>
                              <a:ln/>
                            </pic:spPr>
                          </pic:pic>
                        </a:graphicData>
                      </a:graphic>
                    </wp:anchor>
                  </w:drawing>
                </mc:Fallback>
              </mc:AlternateContent>
            </w:r>
          </w:p>
          <w:p w:rsidR="003069FC" w:rsidRDefault="008D3A18">
            <w:pPr>
              <w:pBdr>
                <w:top w:val="nil"/>
                <w:left w:val="nil"/>
                <w:bottom w:val="nil"/>
                <w:right w:val="nil"/>
                <w:between w:val="nil"/>
              </w:pBdr>
              <w:jc w:val="both"/>
              <w:rPr>
                <w:color w:val="000000"/>
                <w:sz w:val="24"/>
                <w:szCs w:val="24"/>
              </w:rPr>
            </w:pPr>
            <w:r>
              <w:rPr>
                <w:rFonts w:ascii="Arial" w:eastAsia="Arial" w:hAnsi="Arial" w:cs="Arial"/>
                <w:color w:val="000000"/>
                <w:sz w:val="24"/>
                <w:szCs w:val="24"/>
              </w:rPr>
              <w:t xml:space="preserve">         INFORME PARCIAL                                                  INFORME FINAL  </w:t>
            </w:r>
          </w:p>
          <w:p w:rsidR="003069FC" w:rsidRDefault="003069FC">
            <w:pPr>
              <w:pBdr>
                <w:top w:val="nil"/>
                <w:left w:val="nil"/>
                <w:bottom w:val="nil"/>
                <w:right w:val="nil"/>
                <w:between w:val="nil"/>
              </w:pBdr>
              <w:jc w:val="both"/>
              <w:rPr>
                <w:color w:val="000000"/>
                <w:sz w:val="24"/>
                <w:szCs w:val="24"/>
              </w:rPr>
            </w:pPr>
          </w:p>
          <w:p w:rsidR="003069FC" w:rsidRDefault="008D3A18">
            <w:pPr>
              <w:pBdr>
                <w:top w:val="nil"/>
                <w:left w:val="nil"/>
                <w:bottom w:val="nil"/>
                <w:right w:val="nil"/>
                <w:between w:val="nil"/>
              </w:pBdr>
              <w:ind w:left="356"/>
              <w:jc w:val="both"/>
              <w:rPr>
                <w:color w:val="000000"/>
                <w:sz w:val="24"/>
                <w:szCs w:val="24"/>
              </w:rPr>
            </w:pPr>
            <w:r>
              <w:rPr>
                <w:rFonts w:ascii="Arial" w:eastAsia="Arial" w:hAnsi="Arial" w:cs="Arial"/>
                <w:color w:val="000000"/>
                <w:sz w:val="24"/>
                <w:szCs w:val="24"/>
              </w:rPr>
              <w:t xml:space="preserve">   Cuota Número    _1_ </w:t>
            </w:r>
          </w:p>
        </w:tc>
      </w:tr>
      <w:tr w:rsidR="003069FC">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3069FC" w:rsidRDefault="008D3A18">
            <w:pPr>
              <w:numPr>
                <w:ilvl w:val="0"/>
                <w:numId w:val="1"/>
              </w:numPr>
              <w:pBdr>
                <w:top w:val="nil"/>
                <w:left w:val="nil"/>
                <w:bottom w:val="nil"/>
                <w:right w:val="nil"/>
                <w:between w:val="nil"/>
              </w:pBdr>
              <w:ind w:left="430" w:hanging="430"/>
              <w:jc w:val="center"/>
              <w:rPr>
                <w:rFonts w:ascii="Arial" w:eastAsia="Arial" w:hAnsi="Arial" w:cs="Arial"/>
                <w:color w:val="000000"/>
                <w:sz w:val="24"/>
                <w:szCs w:val="24"/>
              </w:rPr>
            </w:pPr>
            <w:r>
              <w:rPr>
                <w:rFonts w:ascii="Arial" w:eastAsia="Arial" w:hAnsi="Arial" w:cs="Arial"/>
                <w:color w:val="000000"/>
                <w:sz w:val="24"/>
                <w:szCs w:val="24"/>
              </w:rPr>
              <w:t>ASPECTOS GENERALES DE CONTRATO Y SU EJECUCIÓN</w:t>
            </w:r>
          </w:p>
        </w:tc>
      </w:tr>
      <w:tr w:rsidR="003069FC">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069FC" w:rsidRDefault="008D3A18">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Contrato No. 4173.010.26.1.5198.2025 </w:t>
            </w:r>
          </w:p>
        </w:tc>
      </w:tr>
      <w:tr w:rsidR="003069FC">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069FC" w:rsidRDefault="008D3A18">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LILIA VANESSA ECHEVERRY GUERRERO</w:t>
            </w:r>
          </w:p>
        </w:tc>
      </w:tr>
      <w:tr w:rsidR="003069FC">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069FC" w:rsidRDefault="008D3A18">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Cedula de ciudadanía 29.360.462</w:t>
            </w:r>
          </w:p>
        </w:tc>
      </w:tr>
      <w:tr w:rsidR="003069F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069FC" w:rsidRDefault="008D3A18">
            <w:pPr>
              <w:rPr>
                <w:rFonts w:ascii="Arial" w:eastAsia="Arial" w:hAnsi="Arial" w:cs="Arial"/>
                <w:sz w:val="24"/>
                <w:szCs w:val="24"/>
              </w:rPr>
            </w:pPr>
            <w:r>
              <w:rPr>
                <w:rFonts w:ascii="Arial" w:eastAsia="Arial" w:hAnsi="Arial" w:cs="Arial"/>
                <w:sz w:val="24"/>
                <w:szCs w:val="24"/>
              </w:rPr>
              <w:t>Nombre del supervisor: KRYSTHIAN DAVID RAMIREZ MUNEVAR</w:t>
            </w:r>
          </w:p>
        </w:tc>
      </w:tr>
      <w:tr w:rsidR="003069F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069FC" w:rsidRDefault="008D3A18">
            <w:pPr>
              <w:rPr>
                <w:rFonts w:ascii="Arial" w:eastAsia="Arial" w:hAnsi="Arial" w:cs="Arial"/>
                <w:sz w:val="24"/>
                <w:szCs w:val="24"/>
              </w:rPr>
            </w:pPr>
            <w:r>
              <w:rPr>
                <w:rFonts w:ascii="Arial" w:eastAsia="Arial" w:hAnsi="Arial" w:cs="Arial"/>
                <w:sz w:val="24"/>
                <w:szCs w:val="24"/>
              </w:rPr>
              <w:t>Organismo: SECRETARIA DE DEPORTE Y LA RECREACIÓN</w:t>
            </w:r>
          </w:p>
        </w:tc>
      </w:tr>
      <w:tr w:rsidR="003069FC">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069FC" w:rsidRDefault="008D3A18">
            <w:pPr>
              <w:widowControl w:val="0"/>
              <w:pBdr>
                <w:top w:val="nil"/>
                <w:left w:val="nil"/>
                <w:bottom w:val="nil"/>
                <w:right w:val="nil"/>
                <w:between w:val="nil"/>
              </w:pBdr>
              <w:spacing w:line="274" w:lineRule="auto"/>
              <w:jc w:val="both"/>
              <w:rPr>
                <w:rFonts w:ascii="Arial" w:eastAsia="Arial" w:hAnsi="Arial" w:cs="Arial"/>
                <w:color w:val="000000"/>
                <w:sz w:val="22"/>
                <w:szCs w:val="22"/>
              </w:rPr>
            </w:pPr>
            <w:r>
              <w:rPr>
                <w:rFonts w:ascii="Arial" w:eastAsia="Arial" w:hAnsi="Arial" w:cs="Arial"/>
                <w:color w:val="000000"/>
                <w:sz w:val="24"/>
                <w:szCs w:val="24"/>
              </w:rPr>
              <w:t>Objeto del contrato: Prestación de servicios profesionales en la Secretaria del Deporte y la Recreación del proyecto denominado Conservación de la infraestructura deportiva y recreativa del distrito especial de Santiago de Cali BP - 26005399</w:t>
            </w:r>
          </w:p>
        </w:tc>
      </w:tr>
      <w:tr w:rsidR="003069FC">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3069FC" w:rsidRDefault="008D3A18">
            <w:pPr>
              <w:numPr>
                <w:ilvl w:val="0"/>
                <w:numId w:val="1"/>
              </w:numPr>
              <w:pBdr>
                <w:top w:val="nil"/>
                <w:left w:val="nil"/>
                <w:bottom w:val="nil"/>
                <w:right w:val="nil"/>
                <w:between w:val="nil"/>
              </w:pBdr>
              <w:ind w:left="430" w:hanging="430"/>
              <w:jc w:val="center"/>
              <w:rPr>
                <w:rFonts w:ascii="Arial" w:eastAsia="Arial" w:hAnsi="Arial" w:cs="Arial"/>
                <w:color w:val="000000"/>
                <w:sz w:val="24"/>
                <w:szCs w:val="24"/>
              </w:rPr>
            </w:pPr>
            <w:r>
              <w:rPr>
                <w:rFonts w:ascii="Arial" w:eastAsia="Arial" w:hAnsi="Arial" w:cs="Arial"/>
                <w:color w:val="000000"/>
                <w:sz w:val="24"/>
                <w:szCs w:val="24"/>
              </w:rPr>
              <w:t>INFORME JURÍDICO</w:t>
            </w:r>
          </w:p>
        </w:tc>
      </w:tr>
      <w:tr w:rsidR="003069FC">
        <w:trPr>
          <w:trHeight w:val="507"/>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25/nov/2025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31/dic/2025</w:t>
            </w:r>
          </w:p>
        </w:tc>
      </w:tr>
      <w:tr w:rsidR="003069FC">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pBdr>
                <w:top w:val="nil"/>
                <w:left w:val="nil"/>
                <w:bottom w:val="nil"/>
                <w:right w:val="nil"/>
                <w:between w:val="nil"/>
              </w:pBdr>
              <w:jc w:val="both"/>
              <w:rPr>
                <w:color w:val="000000"/>
                <w:sz w:val="24"/>
                <w:szCs w:val="24"/>
              </w:rPr>
            </w:pPr>
            <w:r>
              <w:rPr>
                <w:rFonts w:ascii="Arial" w:eastAsia="Arial" w:hAnsi="Arial" w:cs="Arial"/>
                <w:color w:val="000000"/>
                <w:sz w:val="24"/>
                <w:szCs w:val="24"/>
              </w:rPr>
              <w:t>Modificación(es) al contrato: N/A</w:t>
            </w:r>
          </w:p>
        </w:tc>
      </w:tr>
      <w:tr w:rsidR="003069FC">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3069F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3069F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3069F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3069FC">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3069FC" w:rsidRDefault="003069FC">
            <w:pPr>
              <w:pBdr>
                <w:top w:val="nil"/>
                <w:left w:val="nil"/>
                <w:bottom w:val="nil"/>
                <w:right w:val="nil"/>
                <w:between w:val="nil"/>
              </w:pBdr>
              <w:jc w:val="both"/>
              <w:rPr>
                <w:rFonts w:ascii="Arial" w:eastAsia="Arial" w:hAnsi="Arial" w:cs="Arial"/>
                <w:color w:val="000000"/>
                <w:sz w:val="14"/>
                <w:szCs w:val="14"/>
              </w:rPr>
            </w:pPr>
          </w:p>
          <w:p w:rsidR="003069FC" w:rsidRDefault="008D3A18">
            <w:pPr>
              <w:numPr>
                <w:ilvl w:val="0"/>
                <w:numId w:val="1"/>
              </w:numPr>
              <w:pBdr>
                <w:top w:val="nil"/>
                <w:left w:val="nil"/>
                <w:bottom w:val="nil"/>
                <w:right w:val="nil"/>
                <w:between w:val="nil"/>
              </w:pBdr>
              <w:ind w:left="289" w:hanging="289"/>
              <w:jc w:val="center"/>
              <w:rPr>
                <w:rFonts w:ascii="Arial" w:eastAsia="Arial" w:hAnsi="Arial" w:cs="Arial"/>
                <w:color w:val="000000"/>
                <w:sz w:val="24"/>
                <w:szCs w:val="24"/>
              </w:rPr>
            </w:pPr>
            <w:r>
              <w:rPr>
                <w:rFonts w:ascii="Arial" w:eastAsia="Arial" w:hAnsi="Arial" w:cs="Arial"/>
                <w:color w:val="000000"/>
                <w:sz w:val="24"/>
                <w:szCs w:val="24"/>
              </w:rPr>
              <w:t>INFORME CONTABLE Y FINANCIERO</w:t>
            </w:r>
          </w:p>
          <w:p w:rsidR="003069FC" w:rsidRDefault="003069FC">
            <w:pPr>
              <w:pBdr>
                <w:top w:val="nil"/>
                <w:left w:val="nil"/>
                <w:bottom w:val="nil"/>
                <w:right w:val="nil"/>
                <w:between w:val="nil"/>
              </w:pBdr>
              <w:jc w:val="both"/>
              <w:rPr>
                <w:rFonts w:ascii="Arial" w:eastAsia="Arial" w:hAnsi="Arial" w:cs="Arial"/>
                <w:color w:val="000000"/>
                <w:sz w:val="10"/>
                <w:szCs w:val="10"/>
              </w:rPr>
            </w:pPr>
          </w:p>
        </w:tc>
      </w:tr>
      <w:tr w:rsidR="003069FC">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069FC" w:rsidRDefault="008D3A18">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Valor inicial del contrato: Es hasta por la suma de DIECISEIS MILLONES TRESCIENTOS TREINTA Y CINCO MIL PESOS MCTE ($16.335.000)</w:t>
            </w:r>
          </w:p>
        </w:tc>
      </w:tr>
      <w:tr w:rsidR="003069FC">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Adición: N/A</w:t>
            </w:r>
          </w:p>
        </w:tc>
      </w:tr>
      <w:tr w:rsidR="003069F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Prórroga: N/A</w:t>
            </w:r>
          </w:p>
        </w:tc>
      </w:tr>
      <w:tr w:rsidR="003069FC">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Información para Retención en la fuente:</w:t>
            </w:r>
          </w:p>
        </w:tc>
      </w:tr>
      <w:tr w:rsidR="003069FC">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3069FC">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3069FC">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3069FC">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069FC" w:rsidRDefault="008D3A18">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069FC" w:rsidRDefault="003069F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r w:rsidR="003069FC">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069FC" w:rsidRDefault="008D3A18">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069FC" w:rsidRDefault="003069F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rsidR="003069FC" w:rsidRDefault="003069FC">
            <w:pPr>
              <w:pBdr>
                <w:top w:val="nil"/>
                <w:left w:val="nil"/>
                <w:bottom w:val="nil"/>
                <w:right w:val="nil"/>
                <w:between w:val="nil"/>
              </w:pBdr>
              <w:jc w:val="both"/>
              <w:rPr>
                <w:rFonts w:ascii="Arial" w:eastAsia="Arial" w:hAnsi="Arial" w:cs="Arial"/>
                <w:color w:val="000000"/>
                <w:sz w:val="24"/>
                <w:szCs w:val="24"/>
              </w:rPr>
            </w:pPr>
          </w:p>
        </w:tc>
      </w:tr>
      <w:tr w:rsidR="003069FC">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3069FC">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8D3A18">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3069FC">
              <w:trPr>
                <w:trHeight w:val="601"/>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w:t>
                  </w:r>
                  <w:r>
                    <w:rPr>
                      <w:rFonts w:ascii="Arial" w:eastAsia="Arial" w:hAnsi="Arial" w:cs="Arial"/>
                      <w:color w:val="000000"/>
                      <w:sz w:val="24"/>
                      <w:szCs w:val="24"/>
                      <w:highlight w:val="white"/>
                    </w:rPr>
                    <w:t>16.335.000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$5.445.000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8D3A18">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$10.890.000</w:t>
                  </w:r>
                </w:p>
              </w:tc>
            </w:tr>
          </w:tbl>
          <w:p w:rsidR="003069FC" w:rsidRDefault="003069FC">
            <w:pPr>
              <w:pBdr>
                <w:top w:val="nil"/>
                <w:left w:val="nil"/>
                <w:bottom w:val="nil"/>
                <w:right w:val="nil"/>
                <w:between w:val="nil"/>
              </w:pBdr>
              <w:jc w:val="both"/>
              <w:rPr>
                <w:rFonts w:ascii="Arial" w:eastAsia="Arial" w:hAnsi="Arial" w:cs="Arial"/>
                <w:color w:val="000000"/>
                <w:sz w:val="24"/>
                <w:szCs w:val="24"/>
              </w:rPr>
            </w:pPr>
          </w:p>
        </w:tc>
      </w:tr>
      <w:tr w:rsidR="003069FC">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rsidR="003069FC" w:rsidRDefault="008D3A18">
            <w:pPr>
              <w:jc w:val="both"/>
              <w:rPr>
                <w:rFonts w:ascii="Arial" w:eastAsia="Arial" w:hAnsi="Arial" w:cs="Arial"/>
                <w:sz w:val="24"/>
                <w:szCs w:val="24"/>
              </w:rPr>
            </w:pPr>
            <w:r>
              <w:rPr>
                <w:rFonts w:ascii="Arial" w:eastAsia="Arial" w:hAnsi="Arial" w:cs="Arial"/>
                <w:sz w:val="24"/>
                <w:szCs w:val="24"/>
              </w:rPr>
              <w:t>Información del pago de seguridad social:</w:t>
            </w:r>
          </w:p>
        </w:tc>
      </w:tr>
      <w:tr w:rsidR="003069FC">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rsidR="003069FC" w:rsidRDefault="008D3A18">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rsidR="003069FC" w:rsidRDefault="008D3A18">
            <w:pPr>
              <w:jc w:val="center"/>
              <w:rPr>
                <w:rFonts w:ascii="Arial" w:eastAsia="Arial" w:hAnsi="Arial" w:cs="Arial"/>
                <w:sz w:val="24"/>
                <w:szCs w:val="24"/>
              </w:rPr>
            </w:pPr>
            <w:r>
              <w:rPr>
                <w:rFonts w:ascii="Arial" w:eastAsia="Arial" w:hAnsi="Arial" w:cs="Arial"/>
                <w:sz w:val="24"/>
                <w:szCs w:val="24"/>
              </w:rPr>
              <w:t>Datos Certificación o Planilla de Pago</w:t>
            </w:r>
          </w:p>
        </w:tc>
      </w:tr>
      <w:tr w:rsidR="003069FC">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rsidR="003069FC" w:rsidRDefault="003069FC">
            <w:pPr>
              <w:jc w:val="both"/>
              <w:rPr>
                <w:rFonts w:ascii="Arial" w:eastAsia="Arial" w:hAnsi="Arial" w:cs="Arial"/>
                <w:sz w:val="24"/>
                <w:szCs w:val="24"/>
              </w:rPr>
            </w:pPr>
          </w:p>
          <w:p w:rsidR="003069FC" w:rsidRDefault="008D3A18">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rsidR="003069FC" w:rsidRDefault="008D3A18">
            <w:pPr>
              <w:widowControl w:val="0"/>
              <w:pBdr>
                <w:top w:val="nil"/>
                <w:left w:val="nil"/>
                <w:bottom w:val="nil"/>
                <w:right w:val="nil"/>
                <w:between w:val="nil"/>
              </w:pBdr>
              <w:tabs>
                <w:tab w:val="left" w:pos="720"/>
              </w:tabs>
              <w:rPr>
                <w:rFonts w:ascii="Arial" w:eastAsia="Arial" w:hAnsi="Arial" w:cs="Arial"/>
                <w:color w:val="000000"/>
                <w:sz w:val="24"/>
                <w:szCs w:val="24"/>
              </w:rPr>
            </w:pPr>
            <w:r>
              <w:rPr>
                <w:rFonts w:ascii="Arial" w:eastAsia="Arial" w:hAnsi="Arial" w:cs="Arial"/>
                <w:color w:val="000000"/>
                <w:sz w:val="24"/>
                <w:szCs w:val="24"/>
              </w:rPr>
              <w:t>No. Planilla: N/A</w:t>
            </w:r>
          </w:p>
          <w:p w:rsidR="003069FC" w:rsidRDefault="008D3A18">
            <w:pPr>
              <w:widowControl w:val="0"/>
              <w:pBdr>
                <w:top w:val="nil"/>
                <w:left w:val="nil"/>
                <w:bottom w:val="nil"/>
                <w:right w:val="nil"/>
                <w:between w:val="nil"/>
              </w:pBdr>
              <w:tabs>
                <w:tab w:val="left" w:pos="720"/>
              </w:tabs>
              <w:rPr>
                <w:rFonts w:ascii="Arial" w:eastAsia="Arial" w:hAnsi="Arial" w:cs="Arial"/>
                <w:color w:val="000000"/>
                <w:sz w:val="24"/>
                <w:szCs w:val="24"/>
              </w:rPr>
            </w:pPr>
            <w:r>
              <w:rPr>
                <w:rFonts w:ascii="Arial" w:eastAsia="Arial" w:hAnsi="Arial" w:cs="Arial"/>
                <w:color w:val="000000"/>
                <w:sz w:val="24"/>
                <w:szCs w:val="24"/>
              </w:rPr>
              <w:t>No. PIN, Autorización, Referencia, Pago: N/A</w:t>
            </w:r>
          </w:p>
          <w:p w:rsidR="003069FC" w:rsidRDefault="008D3A18">
            <w:pPr>
              <w:widowControl w:val="0"/>
              <w:pBdr>
                <w:top w:val="nil"/>
                <w:left w:val="nil"/>
                <w:bottom w:val="nil"/>
                <w:right w:val="nil"/>
                <w:between w:val="nil"/>
              </w:pBdr>
              <w:tabs>
                <w:tab w:val="left" w:pos="720"/>
              </w:tabs>
              <w:rPr>
                <w:rFonts w:ascii="Arial" w:eastAsia="Arial" w:hAnsi="Arial" w:cs="Arial"/>
                <w:color w:val="000000"/>
                <w:sz w:val="24"/>
                <w:szCs w:val="24"/>
              </w:rPr>
            </w:pPr>
            <w:r>
              <w:rPr>
                <w:rFonts w:ascii="Arial" w:eastAsia="Arial" w:hAnsi="Arial" w:cs="Arial"/>
                <w:color w:val="000000"/>
                <w:sz w:val="24"/>
                <w:szCs w:val="24"/>
              </w:rPr>
              <w:t>Operador: N/A</w:t>
            </w:r>
          </w:p>
          <w:p w:rsidR="003069FC" w:rsidRDefault="008D3A18">
            <w:pPr>
              <w:widowControl w:val="0"/>
              <w:pBdr>
                <w:top w:val="nil"/>
                <w:left w:val="nil"/>
                <w:bottom w:val="nil"/>
                <w:right w:val="nil"/>
                <w:between w:val="nil"/>
              </w:pBdr>
              <w:tabs>
                <w:tab w:val="left" w:pos="720"/>
              </w:tabs>
              <w:rPr>
                <w:rFonts w:ascii="Arial" w:eastAsia="Arial" w:hAnsi="Arial" w:cs="Arial"/>
                <w:color w:val="000000"/>
                <w:sz w:val="24"/>
                <w:szCs w:val="24"/>
              </w:rPr>
            </w:pPr>
            <w:r>
              <w:rPr>
                <w:rFonts w:ascii="Arial" w:eastAsia="Arial" w:hAnsi="Arial" w:cs="Arial"/>
                <w:color w:val="000000"/>
                <w:sz w:val="24"/>
                <w:szCs w:val="24"/>
              </w:rPr>
              <w:t>Fecha de Pago: N/A</w:t>
            </w:r>
          </w:p>
          <w:p w:rsidR="003069FC" w:rsidRDefault="008D3A18">
            <w:pPr>
              <w:rPr>
                <w:rFonts w:ascii="Arial" w:eastAsia="Arial" w:hAnsi="Arial" w:cs="Arial"/>
                <w:sz w:val="24"/>
                <w:szCs w:val="24"/>
              </w:rPr>
            </w:pPr>
            <w:r>
              <w:rPr>
                <w:rFonts w:ascii="Arial" w:eastAsia="Arial" w:hAnsi="Arial" w:cs="Arial"/>
                <w:sz w:val="24"/>
                <w:szCs w:val="24"/>
              </w:rPr>
              <w:t xml:space="preserve">Periodo de pago de la seguridad social: </w:t>
            </w:r>
            <w:r>
              <w:rPr>
                <w:rFonts w:ascii="Arial" w:eastAsia="Arial" w:hAnsi="Arial" w:cs="Arial"/>
              </w:rPr>
              <w:t>N/A</w:t>
            </w:r>
          </w:p>
        </w:tc>
      </w:tr>
      <w:tr w:rsidR="003069FC">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widowControl w:val="0"/>
              <w:pBdr>
                <w:top w:val="nil"/>
                <w:left w:val="nil"/>
                <w:bottom w:val="nil"/>
                <w:right w:val="nil"/>
                <w:between w:val="nil"/>
              </w:pBdr>
              <w:spacing w:line="274" w:lineRule="auto"/>
              <w:jc w:val="both"/>
              <w:rPr>
                <w:rFonts w:ascii="Arial" w:eastAsia="Arial" w:hAnsi="Arial" w:cs="Arial"/>
                <w:color w:val="000000"/>
                <w:sz w:val="24"/>
                <w:szCs w:val="24"/>
              </w:rPr>
            </w:pPr>
            <w:r>
              <w:rPr>
                <w:rFonts w:ascii="Arial" w:eastAsia="Arial" w:hAnsi="Arial" w:cs="Arial"/>
                <w:color w:val="000000"/>
                <w:sz w:val="22"/>
                <w:szCs w:val="22"/>
              </w:rPr>
              <w:t>Observaciones al informe financiero y contable: La contratista adjunta certificados de afiliación de EPS, pensión y ARL para el pago de esta cuenta, según decreto 1273 de 23/07/2018 que permite efectuar la cancelación mes vencido de la seguridad social. Se</w:t>
            </w:r>
            <w:r>
              <w:rPr>
                <w:rFonts w:ascii="Arial" w:eastAsia="Arial" w:hAnsi="Arial" w:cs="Arial"/>
                <w:color w:val="000000"/>
                <w:sz w:val="22"/>
                <w:szCs w:val="22"/>
              </w:rPr>
              <w:t xml:space="preserve"> compromete a pagar la seguridad social correspondiente.</w:t>
            </w:r>
          </w:p>
        </w:tc>
      </w:tr>
      <w:tr w:rsidR="003069FC">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3069FC" w:rsidRDefault="008D3A18">
            <w:pPr>
              <w:numPr>
                <w:ilvl w:val="0"/>
                <w:numId w:val="1"/>
              </w:numPr>
              <w:pBdr>
                <w:top w:val="nil"/>
                <w:left w:val="nil"/>
                <w:bottom w:val="nil"/>
                <w:right w:val="nil"/>
                <w:between w:val="nil"/>
              </w:pBdr>
              <w:ind w:left="289" w:hanging="289"/>
              <w:jc w:val="center"/>
              <w:rPr>
                <w:rFonts w:ascii="Arial" w:eastAsia="Arial" w:hAnsi="Arial" w:cs="Arial"/>
                <w:color w:val="000000"/>
                <w:sz w:val="6"/>
                <w:szCs w:val="6"/>
              </w:rPr>
            </w:pPr>
            <w:r>
              <w:rPr>
                <w:rFonts w:ascii="Arial" w:eastAsia="Arial" w:hAnsi="Arial" w:cs="Arial"/>
                <w:color w:val="000000"/>
                <w:sz w:val="24"/>
                <w:szCs w:val="24"/>
              </w:rPr>
              <w:t>INFORME TÉCNICO</w:t>
            </w:r>
          </w:p>
        </w:tc>
      </w:tr>
      <w:tr w:rsidR="003069FC">
        <w:trPr>
          <w:trHeight w:val="904"/>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widowControl w:val="0"/>
              <w:pBdr>
                <w:top w:val="nil"/>
                <w:left w:val="nil"/>
                <w:bottom w:val="nil"/>
                <w:right w:val="nil"/>
                <w:between w:val="nil"/>
              </w:pBdr>
              <w:spacing w:line="274" w:lineRule="auto"/>
              <w:jc w:val="both"/>
              <w:rPr>
                <w:rFonts w:ascii="Arial" w:eastAsia="Arial" w:hAnsi="Arial" w:cs="Arial"/>
                <w:color w:val="000000"/>
                <w:sz w:val="24"/>
                <w:szCs w:val="24"/>
              </w:rPr>
            </w:pPr>
            <w:r>
              <w:rPr>
                <w:rFonts w:ascii="Arial" w:eastAsia="Arial" w:hAnsi="Arial" w:cs="Arial"/>
                <w:color w:val="000000"/>
                <w:sz w:val="22"/>
                <w:szCs w:val="22"/>
              </w:rPr>
              <w:t>Concepto Supervisor:</w:t>
            </w:r>
            <w:r>
              <w:rPr>
                <w:rFonts w:ascii="Arial" w:eastAsia="Arial" w:hAnsi="Arial" w:cs="Arial"/>
                <w:color w:val="000000"/>
                <w:sz w:val="24"/>
                <w:szCs w:val="24"/>
              </w:rPr>
              <w:t xml:space="preserve"> Mediante el presente documento a continuación relaciono las actividades realizadas según el contrato de Prestación de Servicios No. 4162.010.26.1.5198-2025 y cuyo objeto es: Prestación de servicios profesionales en la Secretaria del Deporte y la Recreació</w:t>
            </w:r>
            <w:r>
              <w:rPr>
                <w:rFonts w:ascii="Arial" w:eastAsia="Arial" w:hAnsi="Arial" w:cs="Arial"/>
                <w:color w:val="000000"/>
                <w:sz w:val="24"/>
                <w:szCs w:val="24"/>
              </w:rPr>
              <w:t>n del proyecto denominado Conservación de la infraestructura deportiva y recreativa del distrito especial de Santiago de Cali BP – 26005399</w:t>
            </w:r>
          </w:p>
          <w:p w:rsidR="003069FC" w:rsidRDefault="008D3A18">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1. Realizar evaluación de los hallazgos del seguimiento a las condiciones de los equipamientos deportivos y recreati</w:t>
            </w:r>
            <w:r>
              <w:rPr>
                <w:rFonts w:ascii="Arial" w:eastAsia="Arial" w:hAnsi="Arial" w:cs="Arial"/>
                <w:color w:val="000000"/>
                <w:sz w:val="24"/>
                <w:szCs w:val="24"/>
              </w:rPr>
              <w:t>vos, incorporando acciones de bienestar laboral y evaluación de riesgos psicosociales para fortalecer la matriz de peligros del SG-SST de la Secretaría del Deporte y la Recreación de Santiago de Cali.</w:t>
            </w:r>
          </w:p>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La contratista llevó a cabo una evaluación integral de las condiciones presentes en los espacios deportivos y recreativos, centrando este ejercicio en la identificación de riesgos y el nivel de cumplimiento de la normatividad vigente en Colombia relativa a</w:t>
            </w:r>
            <w:r>
              <w:rPr>
                <w:rFonts w:ascii="Arial" w:eastAsia="Arial" w:hAnsi="Arial" w:cs="Arial"/>
                <w:color w:val="000000"/>
                <w:sz w:val="24"/>
                <w:szCs w:val="24"/>
              </w:rPr>
              <w:t xml:space="preserve"> seguridad y salud en el trabajo. Para ello, se tuvo como referente obligatorio el marco regulatorio que rige la protección de la integridad de los trabajadores en los lugares donde ejecutan actividades, dentro del cual se destacan la Ley 9 de 1979 y la Re</w:t>
            </w:r>
            <w:r>
              <w:rPr>
                <w:rFonts w:ascii="Arial" w:eastAsia="Arial" w:hAnsi="Arial" w:cs="Arial"/>
                <w:color w:val="000000"/>
                <w:sz w:val="24"/>
                <w:szCs w:val="24"/>
              </w:rPr>
              <w:t>solución 2400 de ese mismo año, normativas que abordan criterios esenciales de higiene, seguridad y condiciones sanitarias en los entornos laborales.</w:t>
            </w:r>
          </w:p>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Igualmente, la revisión se fundamentó en lo dispuesto por el Decreto Único Reglamentario del Sector Trabaj</w:t>
            </w:r>
            <w:r>
              <w:rPr>
                <w:rFonts w:ascii="Arial" w:eastAsia="Arial" w:hAnsi="Arial" w:cs="Arial"/>
                <w:color w:val="000000"/>
                <w:sz w:val="24"/>
                <w:szCs w:val="24"/>
              </w:rPr>
              <w:t>o —Decreto 1072 de 2015—, en especial el capítulo correspondiente a la administración del Sistema de Gestión de Seguridad y Salud en el Trabajo (SG-SST), el cual exige procesos continuos de identificación de peligros, análisis y valoración de riesgos deriv</w:t>
            </w:r>
            <w:r>
              <w:rPr>
                <w:rFonts w:ascii="Arial" w:eastAsia="Arial" w:hAnsi="Arial" w:cs="Arial"/>
                <w:color w:val="000000"/>
                <w:sz w:val="24"/>
                <w:szCs w:val="24"/>
              </w:rPr>
              <w:t>ados tanto del uso de equipos como de las características del entorno físico.</w:t>
            </w:r>
          </w:p>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De forma particular, para los escenarios destinados a la práctica deportiva y actividades recreativas, se aplicó lo estipulado en la Resolución 1228 de 2022, normativa que establ</w:t>
            </w:r>
            <w:r>
              <w:rPr>
                <w:rFonts w:ascii="Arial" w:eastAsia="Arial" w:hAnsi="Arial" w:cs="Arial"/>
                <w:color w:val="000000"/>
                <w:sz w:val="24"/>
                <w:szCs w:val="24"/>
              </w:rPr>
              <w:t>ece lineamientos técnicos y medidas preventivas relacionadas con la operación segura de atracciones, canchas y parques. Adicionalmente, se consideraron estándares especializados como la NTC 5218 y la NTC 6047, que definen requisitos para la protección fren</w:t>
            </w:r>
            <w:r>
              <w:rPr>
                <w:rFonts w:ascii="Arial" w:eastAsia="Arial" w:hAnsi="Arial" w:cs="Arial"/>
                <w:color w:val="000000"/>
                <w:sz w:val="24"/>
                <w:szCs w:val="24"/>
              </w:rPr>
              <w:t>te a caídas y otras posibles afectaciones a la integridad física en superficies o áreas deportivas.</w:t>
            </w:r>
          </w:p>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Desde la dimensión psicosocial, el análisis también fue alineado con los lineamientos de la Resolución 2404 de 2019, la cual orienta los procedimientos para detectar, intervenir y gestionar los factores de riesgo psicosocial intralaboral, los cuales pueden</w:t>
            </w:r>
            <w:r>
              <w:rPr>
                <w:rFonts w:ascii="Arial" w:eastAsia="Arial" w:hAnsi="Arial" w:cs="Arial"/>
                <w:color w:val="000000"/>
                <w:sz w:val="24"/>
                <w:szCs w:val="24"/>
              </w:rPr>
              <w:t xml:space="preserve"> verse intensificados cuando los entornos presentan deficiencias de seguridad o salubridad.</w:t>
            </w:r>
          </w:p>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Gracias a este ejercicio de verificación, fue posible reconocer desviaciones y peligros específicos que requieren medidas de control, contribuyendo a la formulación</w:t>
            </w:r>
            <w:r>
              <w:rPr>
                <w:rFonts w:ascii="Arial" w:eastAsia="Arial" w:hAnsi="Arial" w:cs="Arial"/>
                <w:color w:val="000000"/>
                <w:sz w:val="24"/>
                <w:szCs w:val="24"/>
              </w:rPr>
              <w:t xml:space="preserve"> de acciones de mejora que robustecen la matriz de peligros del SG-SST.Con el propósito de consolidar un enfoque preventivo más sólido, la contratista integró al análisis anterior las estrategias de bienestar y los lineamientos de gestión del riesgo psicos</w:t>
            </w:r>
            <w:r>
              <w:rPr>
                <w:rFonts w:ascii="Arial" w:eastAsia="Arial" w:hAnsi="Arial" w:cs="Arial"/>
                <w:color w:val="000000"/>
                <w:sz w:val="24"/>
                <w:szCs w:val="24"/>
              </w:rPr>
              <w:t>ocial desarrollados en conjunto con el Equipo de Talento Humano. Este trabajo permitió una lectura más amplia de los factores que influyen tanto en la salud como en el desempeño y la satisfacción de los colaboradores adscritos a la Secretaría del Deporte y</w:t>
            </w:r>
            <w:r>
              <w:rPr>
                <w:rFonts w:ascii="Arial" w:eastAsia="Arial" w:hAnsi="Arial" w:cs="Arial"/>
                <w:color w:val="000000"/>
                <w:sz w:val="24"/>
                <w:szCs w:val="24"/>
              </w:rPr>
              <w:t xml:space="preserve"> la Recreación de Santiago de Cali.</w:t>
            </w:r>
          </w:p>
          <w:p w:rsidR="003069FC" w:rsidRDefault="008D3A18">
            <w:pPr>
              <w:pBdr>
                <w:top w:val="nil"/>
                <w:left w:val="nil"/>
                <w:bottom w:val="nil"/>
                <w:right w:val="nil"/>
                <w:between w:val="nil"/>
              </w:pBdr>
              <w:jc w:val="both"/>
              <w:rPr>
                <w:color w:val="000000"/>
                <w:sz w:val="24"/>
                <w:szCs w:val="24"/>
              </w:rPr>
            </w:pPr>
            <w:r>
              <w:rPr>
                <w:rFonts w:ascii="Arial" w:eastAsia="Arial" w:hAnsi="Arial" w:cs="Arial"/>
                <w:color w:val="000000"/>
                <w:sz w:val="24"/>
                <w:szCs w:val="24"/>
              </w:rPr>
              <w:t>La gestión incluyó la revisión de los avances del Plan Anual del SG-SST, la caracterización del personal, el análisis del clima organizacional y la ejecución de jornadas formativas y acciones de bienestar orientadas a mi</w:t>
            </w:r>
            <w:r>
              <w:rPr>
                <w:rFonts w:ascii="Arial" w:eastAsia="Arial" w:hAnsi="Arial" w:cs="Arial"/>
                <w:color w:val="000000"/>
                <w:sz w:val="24"/>
                <w:szCs w:val="24"/>
              </w:rPr>
              <w:t>nimizar los riesgos identificados. En síntesis, la finalidad del proceso fue fortalecer la matriz de peligros, articulando el análisis técnico de las condiciones de los equipamientos deportivos y recreativos con estrategias de bienestar laboral y la gestió</w:t>
            </w:r>
            <w:r>
              <w:rPr>
                <w:rFonts w:ascii="Arial" w:eastAsia="Arial" w:hAnsi="Arial" w:cs="Arial"/>
                <w:color w:val="000000"/>
                <w:sz w:val="24"/>
                <w:szCs w:val="24"/>
              </w:rPr>
              <w:t>n de riesgos psicosociales, asegurando así una intervención más completa, precisa y orientada al mejoramiento continuo del Sistema de Gestión de Seguridad y Salud en el Trabajo.</w:t>
            </w:r>
          </w:p>
          <w:p w:rsidR="003069FC" w:rsidRDefault="008D3A18">
            <w:pPr>
              <w:jc w:val="both"/>
              <w:rPr>
                <w:rFonts w:ascii="Arial" w:eastAsia="Arial" w:hAnsi="Arial" w:cs="Arial"/>
                <w:color w:val="000000"/>
                <w:sz w:val="23"/>
                <w:szCs w:val="23"/>
              </w:rPr>
            </w:pPr>
            <w:r>
              <w:rPr>
                <w:rFonts w:ascii="Arial" w:eastAsia="Arial" w:hAnsi="Arial" w:cs="Arial"/>
                <w:color w:val="000000"/>
                <w:sz w:val="23"/>
                <w:szCs w:val="23"/>
              </w:rPr>
              <w:t>MEDIO DE VERIFICACIÓN: LAS EVIDENCIAS DE LO RELACIONADO SE ENCUENTRAN EN EL SI</w:t>
            </w:r>
            <w:r>
              <w:rPr>
                <w:rFonts w:ascii="Arial" w:eastAsia="Arial" w:hAnsi="Arial" w:cs="Arial"/>
                <w:color w:val="000000"/>
                <w:sz w:val="23"/>
                <w:szCs w:val="23"/>
              </w:rPr>
              <w:t xml:space="preserve">GUIENTE LINK: </w:t>
            </w:r>
            <w:hyperlink r:id="rId9">
              <w:r>
                <w:rPr>
                  <w:rFonts w:ascii="Arial" w:eastAsia="Arial" w:hAnsi="Arial" w:cs="Arial"/>
                  <w:color w:val="0000FF"/>
                  <w:sz w:val="23"/>
                  <w:szCs w:val="23"/>
                  <w:u w:val="single"/>
                </w:rPr>
                <w:t>https://drive.google.com/drive/folders/1k64Dr_fNJwNgBa6xqIapv6STC4sEL3fZ</w:t>
              </w:r>
            </w:hyperlink>
            <w:r>
              <w:rPr>
                <w:rFonts w:ascii="Arial" w:eastAsia="Arial" w:hAnsi="Arial" w:cs="Arial"/>
                <w:color w:val="000000"/>
                <w:sz w:val="23"/>
                <w:szCs w:val="23"/>
              </w:rPr>
              <w:t xml:space="preserve"> </w:t>
            </w:r>
          </w:p>
          <w:p w:rsidR="003069FC" w:rsidRDefault="003069FC">
            <w:pPr>
              <w:jc w:val="both"/>
              <w:rPr>
                <w:rFonts w:ascii="Arial" w:eastAsia="Arial" w:hAnsi="Arial" w:cs="Arial"/>
                <w:sz w:val="24"/>
                <w:szCs w:val="24"/>
              </w:rPr>
            </w:pPr>
          </w:p>
        </w:tc>
      </w:tr>
      <w:tr w:rsidR="003069FC">
        <w:trPr>
          <w:cantSplit/>
          <w:trHeight w:val="40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Recibo a Satisfacción de Servicios: </w:t>
            </w:r>
            <w:r>
              <w:rPr>
                <w:rFonts w:ascii="Arial" w:eastAsia="Arial" w:hAnsi="Arial" w:cs="Arial"/>
                <w:color w:val="000000"/>
                <w:sz w:val="23"/>
                <w:szCs w:val="23"/>
              </w:rPr>
              <w:t>N/A</w:t>
            </w:r>
          </w:p>
        </w:tc>
      </w:tr>
      <w:tr w:rsidR="003069FC" w:rsidTr="00B123BE">
        <w:trPr>
          <w:cantSplit/>
          <w:trHeight w:val="96"/>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24"/>
                <w:szCs w:val="24"/>
              </w:rPr>
              <w:t xml:space="preserve">Constancia de Paz y Salvo: </w:t>
            </w:r>
            <w:r>
              <w:rPr>
                <w:rFonts w:ascii="Arial" w:eastAsia="Arial" w:hAnsi="Arial" w:cs="Arial"/>
                <w:color w:val="000000"/>
                <w:sz w:val="23"/>
                <w:szCs w:val="23"/>
              </w:rPr>
              <w:t>N/A</w:t>
            </w:r>
          </w:p>
        </w:tc>
      </w:tr>
      <w:tr w:rsidR="003069FC">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pBdr>
                <w:top w:val="nil"/>
                <w:left w:val="nil"/>
                <w:bottom w:val="nil"/>
                <w:right w:val="nil"/>
                <w:between w:val="nil"/>
              </w:pBdr>
              <w:jc w:val="both"/>
              <w:rPr>
                <w:rFonts w:ascii="Arial" w:eastAsia="Arial" w:hAnsi="Arial" w:cs="Arial"/>
                <w:color w:val="000000"/>
                <w:sz w:val="24"/>
                <w:szCs w:val="24"/>
              </w:rPr>
            </w:pPr>
            <w:bookmarkStart w:id="0" w:name="_GoBack"/>
            <w:bookmarkEnd w:id="0"/>
            <w:r>
              <w:rPr>
                <w:rFonts w:ascii="Arial" w:eastAsia="Arial" w:hAnsi="Arial" w:cs="Arial"/>
                <w:color w:val="000000"/>
                <w:sz w:val="24"/>
                <w:szCs w:val="24"/>
              </w:rPr>
              <w:t xml:space="preserve">Observaciones al informe técnico: </w:t>
            </w:r>
            <w:r>
              <w:rPr>
                <w:rFonts w:ascii="Arial" w:eastAsia="Arial" w:hAnsi="Arial" w:cs="Arial"/>
                <w:color w:val="000000"/>
                <w:sz w:val="23"/>
                <w:szCs w:val="23"/>
              </w:rPr>
              <w:t>N/A</w:t>
            </w:r>
          </w:p>
          <w:p w:rsidR="003069FC" w:rsidRDefault="003069FC">
            <w:pPr>
              <w:rPr>
                <w:sz w:val="4"/>
                <w:szCs w:val="4"/>
              </w:rPr>
            </w:pPr>
          </w:p>
        </w:tc>
      </w:tr>
      <w:tr w:rsidR="003069FC">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3069FC" w:rsidRDefault="003069FC">
            <w:pPr>
              <w:pBdr>
                <w:top w:val="nil"/>
                <w:left w:val="nil"/>
                <w:bottom w:val="nil"/>
                <w:right w:val="nil"/>
                <w:between w:val="nil"/>
              </w:pBdr>
              <w:jc w:val="both"/>
              <w:rPr>
                <w:rFonts w:ascii="Arial" w:eastAsia="Arial" w:hAnsi="Arial" w:cs="Arial"/>
                <w:color w:val="000000"/>
                <w:sz w:val="10"/>
                <w:szCs w:val="10"/>
              </w:rPr>
            </w:pPr>
          </w:p>
          <w:p w:rsidR="003069FC" w:rsidRDefault="008D3A18">
            <w:pPr>
              <w:numPr>
                <w:ilvl w:val="0"/>
                <w:numId w:val="1"/>
              </w:numPr>
              <w:pBdr>
                <w:top w:val="nil"/>
                <w:left w:val="nil"/>
                <w:bottom w:val="nil"/>
                <w:right w:val="nil"/>
                <w:between w:val="nil"/>
              </w:pBdr>
              <w:ind w:left="1080"/>
              <w:jc w:val="center"/>
              <w:rPr>
                <w:rFonts w:ascii="Arial" w:eastAsia="Arial" w:hAnsi="Arial" w:cs="Arial"/>
                <w:color w:val="000000"/>
                <w:sz w:val="10"/>
                <w:szCs w:val="10"/>
              </w:rPr>
            </w:pPr>
            <w:r>
              <w:rPr>
                <w:rFonts w:ascii="Arial" w:eastAsia="Arial" w:hAnsi="Arial" w:cs="Arial"/>
                <w:color w:val="000000"/>
                <w:sz w:val="24"/>
                <w:szCs w:val="24"/>
              </w:rPr>
              <w:t>RECOMENDACIONES PARA EL CONTRATISTA</w:t>
            </w:r>
          </w:p>
          <w:p w:rsidR="003069FC" w:rsidRDefault="003069FC">
            <w:pPr>
              <w:pBdr>
                <w:top w:val="nil"/>
                <w:left w:val="nil"/>
                <w:bottom w:val="nil"/>
                <w:right w:val="nil"/>
                <w:between w:val="nil"/>
              </w:pBdr>
              <w:ind w:left="1080"/>
              <w:jc w:val="both"/>
              <w:rPr>
                <w:rFonts w:ascii="Arial" w:eastAsia="Arial" w:hAnsi="Arial" w:cs="Arial"/>
                <w:color w:val="000000"/>
                <w:sz w:val="10"/>
                <w:szCs w:val="10"/>
              </w:rPr>
            </w:pPr>
          </w:p>
          <w:p w:rsidR="003069FC" w:rsidRDefault="003069FC">
            <w:pPr>
              <w:pBdr>
                <w:top w:val="nil"/>
                <w:left w:val="nil"/>
                <w:bottom w:val="nil"/>
                <w:right w:val="nil"/>
                <w:between w:val="nil"/>
              </w:pBdr>
              <w:ind w:left="720"/>
              <w:jc w:val="both"/>
              <w:rPr>
                <w:rFonts w:ascii="Arial" w:eastAsia="Arial" w:hAnsi="Arial" w:cs="Arial"/>
                <w:color w:val="000000"/>
                <w:sz w:val="4"/>
                <w:szCs w:val="4"/>
              </w:rPr>
            </w:pPr>
          </w:p>
        </w:tc>
      </w:tr>
      <w:tr w:rsidR="003069FC">
        <w:trPr>
          <w:cantSplit/>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3069FC">
            <w:pPr>
              <w:pBdr>
                <w:top w:val="nil"/>
                <w:left w:val="nil"/>
                <w:bottom w:val="nil"/>
                <w:right w:val="nil"/>
                <w:between w:val="nil"/>
              </w:pBdr>
              <w:jc w:val="both"/>
              <w:rPr>
                <w:rFonts w:ascii="Arial" w:eastAsia="Arial" w:hAnsi="Arial" w:cs="Arial"/>
                <w:color w:val="000000"/>
                <w:sz w:val="10"/>
                <w:szCs w:val="10"/>
              </w:rPr>
            </w:pPr>
          </w:p>
          <w:p w:rsidR="003069FC" w:rsidRDefault="008D3A18">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NO SE REPORTAN RECOMENDACIONES PARA ESTE PERIODO</w:t>
            </w:r>
          </w:p>
          <w:p w:rsidR="003069FC" w:rsidRDefault="003069FC">
            <w:pPr>
              <w:pBdr>
                <w:top w:val="nil"/>
                <w:left w:val="nil"/>
                <w:bottom w:val="nil"/>
                <w:right w:val="nil"/>
                <w:between w:val="nil"/>
              </w:pBdr>
              <w:jc w:val="both"/>
              <w:rPr>
                <w:rFonts w:ascii="Arial" w:eastAsia="Arial" w:hAnsi="Arial" w:cs="Arial"/>
                <w:color w:val="000000"/>
                <w:sz w:val="10"/>
                <w:szCs w:val="10"/>
              </w:rPr>
            </w:pPr>
          </w:p>
        </w:tc>
      </w:tr>
      <w:tr w:rsidR="003069FC">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3069FC" w:rsidRDefault="003069FC">
            <w:pPr>
              <w:pBdr>
                <w:top w:val="nil"/>
                <w:left w:val="nil"/>
                <w:bottom w:val="nil"/>
                <w:right w:val="nil"/>
                <w:between w:val="nil"/>
              </w:pBdr>
              <w:jc w:val="both"/>
              <w:rPr>
                <w:rFonts w:ascii="Arial" w:eastAsia="Arial" w:hAnsi="Arial" w:cs="Arial"/>
                <w:color w:val="000000"/>
                <w:sz w:val="10"/>
                <w:szCs w:val="10"/>
              </w:rPr>
            </w:pPr>
          </w:p>
          <w:p w:rsidR="003069FC" w:rsidRDefault="008D3A18">
            <w:pPr>
              <w:numPr>
                <w:ilvl w:val="0"/>
                <w:numId w:val="1"/>
              </w:num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FIRMAS RESPONSABLES</w:t>
            </w:r>
          </w:p>
          <w:p w:rsidR="003069FC" w:rsidRDefault="003069FC">
            <w:pPr>
              <w:pBdr>
                <w:top w:val="nil"/>
                <w:left w:val="nil"/>
                <w:bottom w:val="nil"/>
                <w:right w:val="nil"/>
                <w:between w:val="nil"/>
              </w:pBdr>
              <w:ind w:left="1080"/>
              <w:jc w:val="both"/>
              <w:rPr>
                <w:rFonts w:ascii="Arial" w:eastAsia="Arial" w:hAnsi="Arial" w:cs="Arial"/>
                <w:color w:val="000000"/>
                <w:sz w:val="10"/>
                <w:szCs w:val="10"/>
              </w:rPr>
            </w:pPr>
          </w:p>
          <w:p w:rsidR="003069FC" w:rsidRDefault="003069FC">
            <w:pPr>
              <w:pBdr>
                <w:top w:val="nil"/>
                <w:left w:val="nil"/>
                <w:bottom w:val="nil"/>
                <w:right w:val="nil"/>
                <w:between w:val="nil"/>
              </w:pBdr>
              <w:ind w:left="720"/>
              <w:jc w:val="both"/>
              <w:rPr>
                <w:rFonts w:ascii="Arial" w:eastAsia="Arial" w:hAnsi="Arial" w:cs="Arial"/>
                <w:color w:val="000000"/>
                <w:sz w:val="4"/>
                <w:szCs w:val="4"/>
              </w:rPr>
            </w:pPr>
          </w:p>
        </w:tc>
      </w:tr>
      <w:tr w:rsidR="003069FC">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3069FC">
            <w:pPr>
              <w:pBdr>
                <w:top w:val="nil"/>
                <w:left w:val="nil"/>
                <w:bottom w:val="nil"/>
                <w:right w:val="nil"/>
                <w:between w:val="nil"/>
              </w:pBdr>
              <w:rPr>
                <w:rFonts w:ascii="Arial" w:eastAsia="Arial" w:hAnsi="Arial" w:cs="Arial"/>
                <w:color w:val="000000"/>
                <w:sz w:val="24"/>
                <w:szCs w:val="24"/>
              </w:rPr>
            </w:pPr>
          </w:p>
          <w:p w:rsidR="003069FC" w:rsidRDefault="003069FC">
            <w:pPr>
              <w:pBdr>
                <w:top w:val="nil"/>
                <w:left w:val="nil"/>
                <w:bottom w:val="nil"/>
                <w:right w:val="nil"/>
                <w:between w:val="nil"/>
              </w:pBdr>
              <w:rPr>
                <w:rFonts w:ascii="Arial" w:eastAsia="Arial" w:hAnsi="Arial" w:cs="Arial"/>
                <w:color w:val="000000"/>
                <w:sz w:val="24"/>
                <w:szCs w:val="24"/>
              </w:rPr>
            </w:pPr>
          </w:p>
          <w:p w:rsidR="003069FC" w:rsidRDefault="008D3A18">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__________________________________________</w:t>
            </w:r>
          </w:p>
          <w:p w:rsidR="003069FC" w:rsidRDefault="008D3A18">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KRYSTHIAN DAVID RAMIREZ MUNEVAR </w:t>
            </w:r>
          </w:p>
          <w:p w:rsidR="003069FC" w:rsidRDefault="008D3A18">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y firma del Supervisor </w:t>
            </w:r>
          </w:p>
        </w:tc>
      </w:tr>
      <w:tr w:rsidR="003069FC">
        <w:trPr>
          <w:cantSplit/>
          <w:trHeight w:val="29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rsidR="003069FC" w:rsidRDefault="008D3A18">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Fecha de suscripción del informe de supervisión: Santiago de Cali 0</w:t>
            </w:r>
            <w:r>
              <w:rPr>
                <w:rFonts w:ascii="Arial" w:eastAsia="Arial" w:hAnsi="Arial" w:cs="Arial"/>
                <w:sz w:val="24"/>
                <w:szCs w:val="24"/>
              </w:rPr>
              <w:t>9</w:t>
            </w:r>
            <w:r>
              <w:rPr>
                <w:rFonts w:ascii="Arial" w:eastAsia="Arial" w:hAnsi="Arial" w:cs="Arial"/>
                <w:color w:val="000000"/>
                <w:sz w:val="24"/>
                <w:szCs w:val="24"/>
              </w:rPr>
              <w:t>/dic/2025</w:t>
            </w:r>
          </w:p>
        </w:tc>
      </w:tr>
    </w:tbl>
    <w:p w:rsidR="003069FC" w:rsidRDefault="003069FC">
      <w:pPr>
        <w:rPr>
          <w:rFonts w:ascii="Arial" w:eastAsia="Arial" w:hAnsi="Arial" w:cs="Arial"/>
          <w:sz w:val="24"/>
          <w:szCs w:val="24"/>
        </w:rPr>
      </w:pPr>
    </w:p>
    <w:sectPr w:rsidR="003069FC">
      <w:headerReference w:type="default" r:id="rId10"/>
      <w:footerReference w:type="default" r:id="rId11"/>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D3A18" w:rsidRDefault="008D3A18">
      <w:r>
        <w:separator/>
      </w:r>
    </w:p>
  </w:endnote>
  <w:endnote w:type="continuationSeparator" w:id="0">
    <w:p w:rsidR="008D3A18" w:rsidRDefault="008D3A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B51F1236-2391-4CBA-AE2D-62E11F87F6DC}"/>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beration Serif">
    <w:charset w:val="00"/>
    <w:family w:val="auto"/>
    <w:pitch w:val="default"/>
  </w:font>
  <w:font w:name="Tahoma">
    <w:panose1 w:val="020B0604030504040204"/>
    <w:charset w:val="00"/>
    <w:family w:val="swiss"/>
    <w:pitch w:val="variable"/>
    <w:sig w:usb0="E1002EFF" w:usb1="C000605B" w:usb2="00000029" w:usb3="00000000" w:csb0="000101FF" w:csb1="00000000"/>
    <w:embedRegular r:id="rId2" w:fontKey="{4BC5C9D1-863C-4E57-8CE3-088A84E415B2}"/>
  </w:font>
  <w:font w:name="ArialMT">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Arial M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3" w:fontKey="{C7CF27FA-D74D-400D-9A3B-8308D6393315}"/>
  </w:font>
  <w:font w:name="Calibri Light">
    <w:panose1 w:val="020F0302020204030204"/>
    <w:charset w:val="00"/>
    <w:family w:val="swiss"/>
    <w:pitch w:val="variable"/>
    <w:sig w:usb0="E4002EFF" w:usb1="C000247B" w:usb2="00000009" w:usb3="00000000" w:csb0="000001FF" w:csb1="00000000"/>
    <w:embedRegular r:id="rId4" w:fontKey="{A9F576E3-3F9F-42B9-A0F1-D308BE146DE0}"/>
  </w:font>
  <w:font w:name="Calibri">
    <w:panose1 w:val="020F0502020204030204"/>
    <w:charset w:val="00"/>
    <w:family w:val="swiss"/>
    <w:pitch w:val="variable"/>
    <w:sig w:usb0="E4002EFF" w:usb1="C000247B" w:usb2="00000009" w:usb3="00000000" w:csb0="000001FF" w:csb1="00000000"/>
    <w:embedRegular r:id="rId5" w:fontKey="{1ABAEBD0-77EB-4242-A203-BAE7404BA0E4}"/>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69FC" w:rsidRDefault="003069FC">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rsidR="003069FC" w:rsidRDefault="008D3A18">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rsidR="003069FC" w:rsidRDefault="008D3A18">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sidR="00B123BE">
      <w:rPr>
        <w:rFonts w:ascii="Arial" w:eastAsia="Arial" w:hAnsi="Arial" w:cs="Arial"/>
        <w:color w:val="000000"/>
        <w:sz w:val="16"/>
        <w:szCs w:val="16"/>
      </w:rPr>
      <w:fldChar w:fldCharType="separate"/>
    </w:r>
    <w:r>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sidR="00B123BE">
      <w:rPr>
        <w:rFonts w:ascii="Arial" w:eastAsia="Arial" w:hAnsi="Arial" w:cs="Arial"/>
        <w:color w:val="000000"/>
        <w:sz w:val="16"/>
        <w:szCs w:val="16"/>
      </w:rPr>
      <w:fldChar w:fldCharType="separate"/>
    </w:r>
    <w:r>
      <w:rPr>
        <w:rFonts w:ascii="Arial" w:eastAsia="Arial" w:hAnsi="Arial" w:cs="Arial"/>
        <w:noProof/>
        <w:color w:val="000000"/>
        <w:sz w:val="16"/>
        <w:szCs w:val="16"/>
      </w:rPr>
      <w:t>1</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D3A18" w:rsidRDefault="008D3A18">
      <w:r>
        <w:separator/>
      </w:r>
    </w:p>
  </w:footnote>
  <w:footnote w:type="continuationSeparator" w:id="0">
    <w:p w:rsidR="008D3A18" w:rsidRDefault="008D3A1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69FC" w:rsidRDefault="003069FC">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3069FC">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8D3A18">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s-CO"/>
            </w:rPr>
            <w:drawing>
              <wp:inline distT="0" distB="0" distL="0" distR="0">
                <wp:extent cx="1079997" cy="828675"/>
                <wp:effectExtent l="0" t="0" r="0" b="0"/>
                <wp:docPr id="6"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rsidR="003069FC" w:rsidRDefault="003069FC">
          <w:pPr>
            <w:pBdr>
              <w:top w:val="nil"/>
              <w:left w:val="nil"/>
              <w:bottom w:val="nil"/>
              <w:right w:val="nil"/>
              <w:between w:val="nil"/>
            </w:pBdr>
            <w:tabs>
              <w:tab w:val="center" w:pos="4252"/>
              <w:tab w:val="right" w:pos="8504"/>
            </w:tabs>
            <w:jc w:val="center"/>
            <w:rPr>
              <w:color w:val="000000"/>
              <w:sz w:val="14"/>
              <w:szCs w:val="14"/>
            </w:rPr>
          </w:pPr>
        </w:p>
        <w:p w:rsidR="003069FC" w:rsidRDefault="008D3A1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rsidR="003069FC" w:rsidRDefault="008D3A18">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3069FC">
          <w:pPr>
            <w:pBdr>
              <w:top w:val="nil"/>
              <w:left w:val="nil"/>
              <w:bottom w:val="nil"/>
              <w:right w:val="nil"/>
              <w:between w:val="nil"/>
            </w:pBdr>
            <w:tabs>
              <w:tab w:val="center" w:pos="4252"/>
              <w:tab w:val="right" w:pos="8504"/>
            </w:tabs>
            <w:jc w:val="center"/>
            <w:rPr>
              <w:rFonts w:ascii="Arial" w:eastAsia="Arial" w:hAnsi="Arial" w:cs="Arial"/>
              <w:color w:val="000000"/>
            </w:rPr>
          </w:pPr>
        </w:p>
        <w:p w:rsidR="003069FC" w:rsidRDefault="008D3A18">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rsidR="003069FC" w:rsidRDefault="008D3A18">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rsidR="003069FC" w:rsidRDefault="003069FC">
          <w:pPr>
            <w:pBdr>
              <w:top w:val="nil"/>
              <w:left w:val="nil"/>
              <w:bottom w:val="nil"/>
              <w:right w:val="nil"/>
              <w:between w:val="nil"/>
            </w:pBdr>
            <w:tabs>
              <w:tab w:val="center" w:pos="4252"/>
              <w:tab w:val="right" w:pos="8504"/>
            </w:tabs>
            <w:jc w:val="center"/>
            <w:rPr>
              <w:rFonts w:ascii="Arial" w:eastAsia="Arial" w:hAnsi="Arial" w:cs="Arial"/>
              <w:color w:val="000000"/>
            </w:rPr>
          </w:pPr>
        </w:p>
        <w:p w:rsidR="003069FC" w:rsidRDefault="003069FC">
          <w:pPr>
            <w:pBdr>
              <w:top w:val="nil"/>
              <w:left w:val="nil"/>
              <w:bottom w:val="nil"/>
              <w:right w:val="nil"/>
              <w:between w:val="nil"/>
            </w:pBdr>
            <w:tabs>
              <w:tab w:val="center" w:pos="4252"/>
              <w:tab w:val="right" w:pos="8504"/>
            </w:tabs>
            <w:jc w:val="center"/>
            <w:rPr>
              <w:rFonts w:ascii="Arial" w:eastAsia="Arial" w:hAnsi="Arial" w:cs="Arial"/>
              <w:color w:val="000000"/>
            </w:rPr>
          </w:pPr>
        </w:p>
        <w:p w:rsidR="003069FC" w:rsidRDefault="008D3A18">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rsidR="003069FC" w:rsidRDefault="008D3A18">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8D3A18">
          <w:pPr>
            <w:jc w:val="center"/>
            <w:rPr>
              <w:rFonts w:ascii="Arial" w:eastAsia="Arial" w:hAnsi="Arial" w:cs="Arial"/>
              <w:sz w:val="18"/>
              <w:szCs w:val="18"/>
            </w:rPr>
          </w:pPr>
          <w:r>
            <w:rPr>
              <w:rFonts w:ascii="Arial" w:eastAsia="Arial" w:hAnsi="Arial" w:cs="Arial"/>
              <w:color w:val="000000"/>
              <w:highlight w:val="white"/>
            </w:rPr>
            <w:t>MAJA01.04.03.P002.F004</w:t>
          </w:r>
        </w:p>
      </w:tc>
    </w:tr>
    <w:tr w:rsidR="003069FC">
      <w:trPr>
        <w:cantSplit/>
        <w:trHeight w:val="483"/>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3069FC">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3069FC">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8D3A1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3069FC" w:rsidRDefault="008D3A18">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rsidR="003069FC" w:rsidRDefault="003069FC">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BAE536C"/>
    <w:multiLevelType w:val="multilevel"/>
    <w:tmpl w:val="58F403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702E6269"/>
    <w:multiLevelType w:val="multilevel"/>
    <w:tmpl w:val="2284729E"/>
    <w:lvl w:ilvl="0">
      <w:start w:val="1"/>
      <w:numFmt w:val="decimal"/>
      <w:lvlText w:val="%1."/>
      <w:lvlJc w:val="left"/>
      <w:pPr>
        <w:ind w:left="1440" w:hanging="360"/>
      </w:pPr>
      <w:rPr>
        <w:rFonts w:ascii="Arial" w:eastAsia="Arial" w:hAnsi="Arial" w:cs="Arial"/>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69FC"/>
    <w:rsid w:val="003069FC"/>
    <w:rsid w:val="008D3A18"/>
    <w:rsid w:val="00B123B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60AB08"/>
  <w15:docId w15:val="{FF7CAFF2-FA4F-4DD7-AE74-0A5954F4A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outlineLvl w:val="0"/>
    </w:pPr>
    <w:rPr>
      <w:sz w:val="24"/>
      <w:szCs w:val="24"/>
    </w:rPr>
  </w:style>
  <w:style w:type="paragraph" w:styleId="Ttulo2">
    <w:name w:val="heading 2"/>
    <w:basedOn w:val="Normal"/>
    <w:next w:val="Normal"/>
    <w:pPr>
      <w:keepNext/>
      <w:jc w:val="center"/>
      <w:outlineLvl w:val="1"/>
    </w:pPr>
    <w:rPr>
      <w:sz w:val="24"/>
      <w:szCs w:val="24"/>
    </w:rPr>
  </w:style>
  <w:style w:type="paragraph" w:styleId="Ttulo3">
    <w:name w:val="heading 3"/>
    <w:basedOn w:val="Normal"/>
    <w:next w:val="Normal"/>
    <w:pPr>
      <w:keepNext/>
      <w:spacing w:line="480" w:lineRule="auto"/>
      <w:jc w:val="center"/>
      <w:outlineLvl w:val="2"/>
    </w:pPr>
    <w:rPr>
      <w:b/>
      <w:bCs/>
      <w:sz w:val="32"/>
      <w:szCs w:val="32"/>
    </w:rPr>
  </w:style>
  <w:style w:type="paragraph" w:styleId="Ttulo4">
    <w:name w:val="heading 4"/>
    <w:basedOn w:val="Normal"/>
    <w:next w:val="Normal"/>
    <w:pPr>
      <w:keepNext/>
      <w:spacing w:line="480" w:lineRule="auto"/>
      <w:jc w:val="center"/>
      <w:outlineLvl w:val="3"/>
    </w:pPr>
    <w:rPr>
      <w:b/>
      <w:bCs/>
      <w:sz w:val="24"/>
      <w:szCs w:val="24"/>
    </w:rPr>
  </w:style>
  <w:style w:type="paragraph" w:styleId="Ttulo5">
    <w:name w:val="heading 5"/>
    <w:basedOn w:val="Normal"/>
    <w:next w:val="Normal"/>
    <w:pPr>
      <w:keepNext/>
      <w:spacing w:line="480" w:lineRule="auto"/>
      <w:outlineLvl w:val="4"/>
    </w:pPr>
    <w:rPr>
      <w:b/>
      <w:bCs/>
      <w:sz w:val="24"/>
      <w:szCs w:val="24"/>
    </w:rPr>
  </w:style>
  <w:style w:type="paragraph" w:styleId="Ttulo6">
    <w:name w:val="heading 6"/>
    <w:basedOn w:val="Normal"/>
    <w:next w:val="Normal"/>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widowControl w:val="0"/>
      <w:spacing w:before="480" w:after="120"/>
    </w:pPr>
    <w:rPr>
      <w:rFonts w:ascii="Liberation Serif" w:eastAsia="Liberation Serif" w:hAnsi="Liberation Serif" w:cs="Liberation Serif"/>
      <w:b/>
      <w:bCs/>
      <w:sz w:val="72"/>
      <w:szCs w:val="72"/>
    </w:rPr>
  </w:style>
  <w:style w:type="paragraph" w:styleId="Textoindependiente">
    <w:name w:val="Body Text"/>
    <w:basedOn w:val="Normal"/>
    <w:rsid w:val="005B1DA9"/>
    <w:pPr>
      <w:spacing w:line="480" w:lineRule="auto"/>
    </w:pPr>
    <w:rPr>
      <w:sz w:val="24"/>
      <w:lang w:val="es-CO"/>
    </w:rPr>
  </w:style>
  <w:style w:type="paragraph" w:styleId="Textoindependiente2">
    <w:name w:val="Body Text 2"/>
    <w:basedOn w:val="Normal"/>
    <w:rsid w:val="005B1DA9"/>
    <w:pPr>
      <w:spacing w:line="480" w:lineRule="auto"/>
      <w:jc w:val="both"/>
    </w:pPr>
    <w:rPr>
      <w:sz w:val="24"/>
      <w:lang w:val="es-CO"/>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character" w:customStyle="1" w:styleId="fontstyle01">
    <w:name w:val="fontstyle01"/>
    <w:basedOn w:val="Fuentedeprrafopredeter"/>
    <w:rsid w:val="00260661"/>
    <w:rPr>
      <w:rFonts w:ascii="ArialMT" w:hAnsi="ArialMT" w:hint="default"/>
      <w:b w:val="0"/>
      <w:bCs w:val="0"/>
      <w:i w:val="0"/>
      <w:iCs w:val="0"/>
      <w:color w:val="000000"/>
      <w:sz w:val="24"/>
      <w:szCs w:val="24"/>
    </w:rPr>
  </w:style>
  <w:style w:type="paragraph" w:customStyle="1" w:styleId="Standard">
    <w:name w:val="Standard"/>
    <w:qFormat/>
    <w:rsid w:val="007A0EB3"/>
    <w:pPr>
      <w:suppressAutoHyphens/>
    </w:pPr>
    <w:rPr>
      <w:rFonts w:eastAsia="MS Mincho"/>
      <w:kern w:val="2"/>
      <w:sz w:val="24"/>
      <w:szCs w:val="24"/>
      <w:lang w:eastAsia="zh-CN"/>
    </w:rPr>
  </w:style>
  <w:style w:type="character" w:customStyle="1" w:styleId="TtuloCar">
    <w:name w:val="Título Car"/>
    <w:basedOn w:val="Fuentedeprrafopredeter"/>
    <w:rsid w:val="00F936E5"/>
    <w:rPr>
      <w:rFonts w:ascii="Liberation Serif" w:eastAsia="Liberation Serif" w:hAnsi="Liberation Serif" w:cs="Liberation Serif"/>
      <w:b/>
      <w:kern w:val="2"/>
      <w:sz w:val="72"/>
      <w:szCs w:val="72"/>
      <w:lang w:eastAsia="zh-CN" w:bidi="hi-IN"/>
    </w:rPr>
  </w:style>
  <w:style w:type="paragraph" w:customStyle="1" w:styleId="TableParagraph">
    <w:name w:val="Table Paragraph"/>
    <w:basedOn w:val="Normal"/>
    <w:uiPriority w:val="1"/>
    <w:qFormat/>
    <w:rsid w:val="00EB2CF6"/>
    <w:pPr>
      <w:widowControl w:val="0"/>
      <w:autoSpaceDE w:val="0"/>
    </w:pPr>
    <w:rPr>
      <w:rFonts w:ascii="Arial MT" w:eastAsia="Arial MT" w:hAnsi="Arial MT" w:cs="Arial MT"/>
      <w:sz w:val="22"/>
      <w:szCs w:val="22"/>
      <w:lang w:eastAsia="en-US"/>
    </w:rPr>
  </w:style>
  <w:style w:type="paragraph" w:customStyle="1" w:styleId="p1">
    <w:name w:val="p1"/>
    <w:basedOn w:val="Normal"/>
    <w:rsid w:val="00EB2CF6"/>
    <w:rPr>
      <w:rFonts w:ascii="Arial" w:hAnsi="Arial" w:cs="Arial"/>
      <w:color w:val="000000"/>
      <w:sz w:val="18"/>
      <w:szCs w:val="18"/>
      <w:lang w:eastAsia="es-ES_tradnl"/>
    </w:rPr>
  </w:style>
  <w:style w:type="character" w:customStyle="1" w:styleId="UnresolvedMention">
    <w:name w:val="Unresolved Mention"/>
    <w:basedOn w:val="Fuentedeprrafopredeter"/>
    <w:uiPriority w:val="99"/>
    <w:semiHidden/>
    <w:unhideWhenUsed/>
    <w:rsid w:val="00332028"/>
    <w:rPr>
      <w:color w:val="605E5C"/>
      <w:shd w:val="clear" w:color="auto" w:fill="E1DFDD"/>
    </w:rPr>
  </w:style>
  <w:style w:type="paragraph" w:styleId="NormalWeb">
    <w:name w:val="Normal (Web)"/>
    <w:basedOn w:val="Normal"/>
    <w:uiPriority w:val="99"/>
    <w:unhideWhenUsed/>
    <w:qFormat/>
    <w:rsid w:val="00A005FB"/>
    <w:pPr>
      <w:spacing w:before="100" w:beforeAutospacing="1" w:after="100" w:afterAutospacing="1"/>
    </w:pPr>
    <w:rPr>
      <w:sz w:val="24"/>
      <w:szCs w:val="24"/>
      <w:lang w:eastAsia="es-ES_tradnl"/>
    </w:rPr>
  </w:style>
  <w:style w:type="character" w:customStyle="1" w:styleId="apple-converted-space">
    <w:name w:val="apple-converted-space"/>
    <w:basedOn w:val="Fuentedeprrafopredeter"/>
    <w:rsid w:val="00A005FB"/>
  </w:style>
  <w:style w:type="character" w:styleId="Textoennegrita">
    <w:name w:val="Strong"/>
    <w:basedOn w:val="Fuentedeprrafopredeter"/>
    <w:uiPriority w:val="22"/>
    <w:qFormat/>
    <w:rsid w:val="00A005FB"/>
    <w:rPr>
      <w:b/>
      <w:bCs/>
    </w:rPr>
  </w:style>
  <w:style w:type="paragraph" w:customStyle="1" w:styleId="p2">
    <w:name w:val="p2"/>
    <w:basedOn w:val="Standard"/>
    <w:qFormat/>
    <w:rsid w:val="00330E53"/>
    <w:pPr>
      <w:widowControl w:val="0"/>
      <w:tabs>
        <w:tab w:val="left" w:pos="720"/>
      </w:tabs>
      <w:spacing w:line="240" w:lineRule="atLeast"/>
    </w:pPr>
    <w:rPr>
      <w:szCs w:val="20"/>
    </w:rPr>
  </w:style>
  <w:style w:type="paragraph" w:customStyle="1" w:styleId="Default">
    <w:name w:val="Default"/>
    <w:qFormat/>
    <w:rsid w:val="00780D53"/>
    <w:pPr>
      <w:suppressAutoHyphens/>
    </w:pPr>
    <w:rPr>
      <w:rFonts w:ascii="Arial" w:eastAsia="Arial" w:hAnsi="Arial" w:cs="Arial"/>
      <w:color w:val="000000"/>
      <w:sz w:val="24"/>
      <w:szCs w:val="24"/>
      <w:lang w:val="es-CO" w:eastAsia="ar-SA"/>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drive.google.com/drive/folders/1k64Dr_fNJwNgBa6xqIapv6STC4sEL3fZ"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vcLlSXrHjDzqdg3KxMWTtIvoyQ==">CgMxLjA4AHIhMU1aMXZwWmZHMmJmVUJNQ1lrSnVuME4zUGdseG9rcUMw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1076</Words>
  <Characters>5920</Characters>
  <Application>Microsoft Office Word</Application>
  <DocSecurity>0</DocSecurity>
  <Lines>49</Lines>
  <Paragraphs>13</Paragraphs>
  <ScaleCrop>false</ScaleCrop>
  <Company/>
  <LinksUpToDate>false</LinksUpToDate>
  <CharactersWithSpaces>6983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brigette loaiza</cp:lastModifiedBy>
  <cp:revision>2</cp:revision>
  <dcterms:created xsi:type="dcterms:W3CDTF">2025-12-02T17:29:00Z</dcterms:created>
  <dcterms:modified xsi:type="dcterms:W3CDTF">2025-12-03T20:20:00Z</dcterms:modified>
</cp:coreProperties>
</file>